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BA" w:rsidRPr="003C5448" w:rsidRDefault="00AC2ABA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bookmarkStart w:id="0" w:name="_GoBack"/>
      <w:bookmarkEnd w:id="0"/>
    </w:p>
    <w:p w:rsidR="00E6153C" w:rsidRDefault="00E6153C" w:rsidP="00E6153C">
      <w:pPr>
        <w:jc w:val="center"/>
        <w:rPr>
          <w:b/>
          <w:color w:val="003366"/>
          <w:sz w:val="26"/>
          <w:szCs w:val="26"/>
        </w:rPr>
      </w:pPr>
      <w:r>
        <w:rPr>
          <w:b/>
          <w:color w:val="003366"/>
          <w:sz w:val="26"/>
          <w:szCs w:val="26"/>
        </w:rPr>
        <w:t>Сведения о кандидатуре аудитора Общества</w:t>
      </w:r>
    </w:p>
    <w:p w:rsidR="00E6153C" w:rsidRDefault="00E6153C" w:rsidP="00E6153C">
      <w:pPr>
        <w:widowControl w:val="0"/>
        <w:tabs>
          <w:tab w:val="left" w:pos="1134"/>
        </w:tabs>
        <w:suppressAutoHyphens/>
        <w:ind w:firstLine="540"/>
        <w:jc w:val="both"/>
        <w:rPr>
          <w:b/>
          <w:i/>
          <w:snapToGrid w:val="0"/>
          <w:color w:val="auto"/>
          <w:sz w:val="26"/>
          <w:szCs w:val="26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80"/>
        <w:gridCol w:w="5288"/>
      </w:tblGrid>
      <w:tr w:rsidR="00E6153C" w:rsidTr="00E6153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3C" w:rsidRDefault="00E6153C">
            <w:pPr>
              <w:pStyle w:val="Default"/>
              <w:spacing w:line="276" w:lineRule="auto"/>
              <w:ind w:left="-38" w:right="-193"/>
              <w:rPr>
                <w:color w:val="auto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</w:tblGrid>
            <w:tr w:rsidR="00E6153C">
              <w:trPr>
                <w:trHeight w:val="107"/>
              </w:trPr>
              <w:tc>
                <w:tcPr>
                  <w:tcW w:w="35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ind w:left="-38" w:right="-193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Полное наименование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rStyle w:val="af0"/>
                <w:b w:val="0"/>
                <w:szCs w:val="24"/>
                <w:lang w:eastAsia="en-US"/>
              </w:rPr>
              <w:t>Общество с ограниченной ответственностью «Группа Финансы»</w:t>
            </w:r>
          </w:p>
        </w:tc>
      </w:tr>
      <w:tr w:rsidR="00E6153C" w:rsidTr="00E6153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3C" w:rsidRDefault="00E6153C">
            <w:pPr>
              <w:pStyle w:val="Default"/>
              <w:spacing w:line="276" w:lineRule="auto"/>
              <w:ind w:left="-38" w:right="-193"/>
              <w:rPr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17"/>
            </w:tblGrid>
            <w:tr w:rsidR="00E6153C">
              <w:trPr>
                <w:trHeight w:val="107"/>
              </w:trPr>
              <w:tc>
                <w:tcPr>
                  <w:tcW w:w="39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ind w:left="-38" w:right="-193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Сокращенное наименование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pStyle w:val="Default"/>
              <w:spacing w:line="276" w:lineRule="auto"/>
              <w:jc w:val="center"/>
            </w:pPr>
            <w:r>
              <w:t>ООО "ГРУППА ФИНАНСЫ"</w:t>
            </w: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</w:tblGrid>
            <w:tr w:rsidR="00E6153C">
              <w:trPr>
                <w:trHeight w:val="109"/>
              </w:trPr>
              <w:tc>
                <w:tcPr>
                  <w:tcW w:w="5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153C" w:rsidRDefault="00E6153C">
                  <w:pPr>
                    <w:pStyle w:val="Default"/>
                    <w:spacing w:line="276" w:lineRule="auto"/>
                    <w:jc w:val="center"/>
                  </w:pPr>
                </w:p>
              </w:tc>
            </w:tr>
          </w:tbl>
          <w:p w:rsidR="00E6153C" w:rsidRDefault="00E6153C">
            <w:pPr>
              <w:spacing w:line="276" w:lineRule="auto"/>
              <w:jc w:val="center"/>
              <w:rPr>
                <w:position w:val="6"/>
                <w:szCs w:val="24"/>
                <w:lang w:eastAsia="en-US"/>
              </w:rPr>
            </w:pPr>
          </w:p>
        </w:tc>
      </w:tr>
      <w:tr w:rsidR="00E6153C" w:rsidTr="00E6153C">
        <w:trPr>
          <w:trHeight w:val="66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3C" w:rsidRDefault="00E6153C">
            <w:pPr>
              <w:pStyle w:val="Default"/>
              <w:spacing w:line="276" w:lineRule="auto"/>
              <w:ind w:left="-38" w:right="-193"/>
              <w:rPr>
                <w:color w:val="auto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E6153C">
              <w:trPr>
                <w:trHeight w:val="107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ind w:left="-38" w:right="-193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Место нахождения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 w:rsidP="00E6153C">
            <w:pPr>
              <w:spacing w:line="276" w:lineRule="auto"/>
              <w:jc w:val="center"/>
              <w:rPr>
                <w:position w:val="6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109052, город Москва, ул.Нижегородская, д70, к.2, офис 16А этаж 1 пом.4</w:t>
            </w:r>
          </w:p>
        </w:tc>
      </w:tr>
      <w:tr w:rsidR="00E6153C" w:rsidTr="00E6153C">
        <w:trPr>
          <w:trHeight w:val="689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4.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3364" w:type="dxa"/>
              <w:tblLayout w:type="fixed"/>
              <w:tblLook w:val="04A0" w:firstRow="1" w:lastRow="0" w:firstColumn="1" w:lastColumn="0" w:noHBand="0" w:noVBand="1"/>
            </w:tblPr>
            <w:tblGrid>
              <w:gridCol w:w="3364"/>
            </w:tblGrid>
            <w:tr w:rsidR="00E6153C" w:rsidTr="00E6153C">
              <w:trPr>
                <w:trHeight w:val="107"/>
              </w:trPr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ind w:left="-38" w:right="-193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ИНН/ОГРН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position w:val="6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2312145943 / 1082312000110</w:t>
            </w:r>
          </w:p>
        </w:tc>
      </w:tr>
      <w:tr w:rsidR="00E6153C" w:rsidRPr="00E6153C" w:rsidTr="00E6153C">
        <w:trPr>
          <w:trHeight w:val="99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5.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059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</w:tblGrid>
            <w:tr w:rsidR="00E6153C" w:rsidTr="00E6153C">
              <w:trPr>
                <w:trHeight w:val="107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Телефон/факс/электронная почта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3C" w:rsidRDefault="00E6153C" w:rsidP="00E6153C">
            <w:pPr>
              <w:pStyle w:val="af"/>
              <w:spacing w:before="0" w:beforeAutospacing="0" w:after="0" w:afterAutospacing="0"/>
              <w:jc w:val="center"/>
              <w:rPr>
                <w:lang w:val="en-US" w:eastAsia="en-US"/>
              </w:rPr>
            </w:pPr>
          </w:p>
          <w:p w:rsidR="00E6153C" w:rsidRDefault="00E6153C" w:rsidP="00E6153C">
            <w:pPr>
              <w:pStyle w:val="af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>.: (495) 369-21-20</w:t>
            </w:r>
          </w:p>
          <w:p w:rsidR="00E6153C" w:rsidRDefault="00E6153C" w:rsidP="00E6153C">
            <w:pPr>
              <w:pStyle w:val="af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hyperlink r:id="rId7" w:history="1">
              <w:r>
                <w:rPr>
                  <w:rStyle w:val="a9"/>
                  <w:lang w:val="en-US" w:eastAsia="en-US"/>
                </w:rPr>
                <w:t>top@gf8.ru</w:t>
              </w:r>
            </w:hyperlink>
          </w:p>
          <w:p w:rsidR="00E6153C" w:rsidRDefault="00E6153C" w:rsidP="00E6153C">
            <w:pPr>
              <w:jc w:val="center"/>
              <w:rPr>
                <w:position w:val="6"/>
                <w:szCs w:val="24"/>
                <w:lang w:val="en-US" w:eastAsia="en-US"/>
              </w:rPr>
            </w:pPr>
          </w:p>
        </w:tc>
      </w:tr>
      <w:tr w:rsidR="00E6153C" w:rsidTr="00E6153C">
        <w:trPr>
          <w:trHeight w:val="143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6.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041" w:type="dxa"/>
              <w:tblLayout w:type="fixed"/>
              <w:tblLook w:val="04A0" w:firstRow="1" w:lastRow="0" w:firstColumn="1" w:lastColumn="0" w:noHBand="0" w:noVBand="1"/>
            </w:tblPr>
            <w:tblGrid>
              <w:gridCol w:w="4041"/>
            </w:tblGrid>
            <w:tr w:rsidR="00E6153C" w:rsidTr="00E6153C">
              <w:trPr>
                <w:trHeight w:val="383"/>
              </w:trPr>
              <w:tc>
                <w:tcPr>
                  <w:tcW w:w="4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Данные о членстве аудитора в саморегулируемых организациях аудиторов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5"/>
            </w:tblGrid>
            <w:tr w:rsidR="00E6153C">
              <w:trPr>
                <w:trHeight w:val="385"/>
              </w:trPr>
              <w:tc>
                <w:tcPr>
                  <w:tcW w:w="4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6153C" w:rsidRDefault="00E6153C" w:rsidP="00E6153C">
                  <w:pPr>
                    <w:spacing w:line="276" w:lineRule="auto"/>
                    <w:rPr>
                      <w:rFonts w:eastAsiaTheme="minorHAnsi"/>
                      <w:sz w:val="23"/>
                      <w:szCs w:val="23"/>
                      <w:lang w:eastAsia="en-US"/>
                    </w:rPr>
                  </w:pPr>
                  <w:r>
                    <w:rPr>
                      <w:szCs w:val="24"/>
                      <w:lang w:eastAsia="en-US"/>
                    </w:rPr>
                    <w:t xml:space="preserve">ООО «Группа Финансы» является членом саморегулируемой организации аудиторов Ассоциации «Содружество» (СРО ААС).  </w:t>
                  </w:r>
                </w:p>
              </w:tc>
            </w:tr>
          </w:tbl>
          <w:p w:rsidR="00E6153C" w:rsidRDefault="00E6153C">
            <w:pPr>
              <w:spacing w:line="276" w:lineRule="auto"/>
              <w:rPr>
                <w:color w:val="auto"/>
                <w:position w:val="6"/>
                <w:szCs w:val="24"/>
                <w:lang w:eastAsia="en-US"/>
              </w:rPr>
            </w:pPr>
          </w:p>
        </w:tc>
      </w:tr>
      <w:tr w:rsidR="00E6153C" w:rsidTr="00E6153C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b/>
                <w:position w:val="6"/>
                <w:szCs w:val="24"/>
                <w:lang w:eastAsia="en-US"/>
              </w:rPr>
            </w:pPr>
            <w:r>
              <w:rPr>
                <w:b/>
                <w:position w:val="6"/>
                <w:szCs w:val="24"/>
                <w:lang w:eastAsia="en-US"/>
              </w:rPr>
              <w:t>7.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041" w:type="dxa"/>
              <w:tblLayout w:type="fixed"/>
              <w:tblLook w:val="04A0" w:firstRow="1" w:lastRow="0" w:firstColumn="1" w:lastColumn="0" w:noHBand="0" w:noVBand="1"/>
            </w:tblPr>
            <w:tblGrid>
              <w:gridCol w:w="4041"/>
            </w:tblGrid>
            <w:tr w:rsidR="00E6153C" w:rsidTr="00E6153C">
              <w:trPr>
                <w:trHeight w:val="520"/>
              </w:trPr>
              <w:tc>
                <w:tcPr>
                  <w:tcW w:w="40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6153C" w:rsidRDefault="00E6153C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b/>
                      <w:bCs/>
                      <w:color w:val="auto"/>
                    </w:rPr>
                    <w:t>Основной регистрационный номер записи в государственном реестре аудиторов и аудиторских организаций</w:t>
                  </w:r>
                </w:p>
              </w:tc>
            </w:tr>
          </w:tbl>
          <w:p w:rsidR="00E6153C" w:rsidRDefault="00E6153C">
            <w:pPr>
              <w:spacing w:line="276" w:lineRule="auto"/>
              <w:ind w:left="-38" w:right="-193"/>
              <w:rPr>
                <w:color w:val="auto"/>
                <w:position w:val="6"/>
                <w:szCs w:val="24"/>
                <w:lang w:eastAsia="en-US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3C" w:rsidRDefault="00E6153C">
            <w:pPr>
              <w:spacing w:line="276" w:lineRule="auto"/>
              <w:jc w:val="center"/>
              <w:rPr>
                <w:position w:val="6"/>
                <w:szCs w:val="24"/>
                <w:lang w:val="en-US" w:eastAsia="en-US"/>
              </w:rPr>
            </w:pPr>
            <w:r>
              <w:rPr>
                <w:position w:val="6"/>
                <w:szCs w:val="24"/>
                <w:lang w:val="en-US" w:eastAsia="en-US"/>
              </w:rPr>
              <w:t>11906111114</w:t>
            </w:r>
          </w:p>
        </w:tc>
      </w:tr>
    </w:tbl>
    <w:p w:rsidR="00E6153C" w:rsidRDefault="00E6153C" w:rsidP="00E6153C">
      <w:pPr>
        <w:jc w:val="right"/>
        <w:rPr>
          <w:i/>
          <w:szCs w:val="24"/>
        </w:rPr>
      </w:pPr>
    </w:p>
    <w:p w:rsidR="00AC3D56" w:rsidRPr="00E6153C" w:rsidRDefault="00AC3D56" w:rsidP="00AC3D56">
      <w:pPr>
        <w:pStyle w:val="af"/>
        <w:shd w:val="clear" w:color="auto" w:fill="FFFFFF"/>
        <w:spacing w:before="0" w:beforeAutospacing="0" w:after="0" w:afterAutospacing="0"/>
        <w:jc w:val="both"/>
        <w:rPr>
          <w:rFonts w:ascii="Gotham Pro Medium" w:hAnsi="Gotham Pro Medium"/>
          <w:sz w:val="16"/>
          <w:szCs w:val="16"/>
          <w:u w:val="single"/>
        </w:rPr>
      </w:pPr>
    </w:p>
    <w:p w:rsidR="00AC3D56" w:rsidRPr="00AC3D56" w:rsidRDefault="00AC3D56" w:rsidP="00AC3D56">
      <w:pPr>
        <w:pStyle w:val="af"/>
        <w:shd w:val="clear" w:color="auto" w:fill="FFFFFF"/>
        <w:spacing w:before="0" w:beforeAutospacing="0" w:after="0" w:afterAutospacing="0"/>
        <w:jc w:val="both"/>
        <w:rPr>
          <w:rFonts w:ascii="Gotham Pro Medium" w:hAnsi="Gotham Pro Medium"/>
        </w:rPr>
      </w:pPr>
      <w:r w:rsidRPr="00AC3D56">
        <w:rPr>
          <w:rFonts w:ascii="Gotham Pro Medium" w:hAnsi="Gotham Pro Medium"/>
        </w:rPr>
        <w:t>ПАРТНЕРСКАЯ СЕТЬ РУКОН - первая национальная партнерская сеть аудиторских и консалтинговых компаний, выступающих под единым брендом. Предназначение Сети </w:t>
      </w:r>
      <w:hyperlink r:id="rId8" w:tgtFrame="_blank" w:history="1">
        <w:r w:rsidRPr="00AC3D56">
          <w:rPr>
            <w:rStyle w:val="a9"/>
            <w:rFonts w:ascii="Gotham Pro Medium" w:hAnsi="Gotham Pro Medium"/>
            <w:color w:val="auto"/>
          </w:rPr>
          <w:t>РУКОН</w:t>
        </w:r>
      </w:hyperlink>
      <w:r w:rsidRPr="00AC3D56">
        <w:rPr>
          <w:rFonts w:ascii="Gotham Pro Medium" w:hAnsi="Gotham Pro Medium"/>
        </w:rPr>
        <w:t> заключается в том, чтобы повышать качество и прозрачность ведения бизнеса как можно большего числа компаний, путем предоставления им высококачественных профессиональных услуг по разумным ценам.</w:t>
      </w:r>
    </w:p>
    <w:p w:rsidR="00AC3D56" w:rsidRPr="00AC3D56" w:rsidRDefault="00AC3D56" w:rsidP="00AC3D56">
      <w:pPr>
        <w:pStyle w:val="af"/>
        <w:shd w:val="clear" w:color="auto" w:fill="FFFFFF"/>
        <w:spacing w:before="0" w:beforeAutospacing="0" w:after="0" w:afterAutospacing="0"/>
        <w:jc w:val="both"/>
        <w:rPr>
          <w:rFonts w:ascii="Gotham Pro Medium" w:hAnsi="Gotham Pro Medium"/>
        </w:rPr>
      </w:pPr>
      <w:r w:rsidRPr="00AC3D56">
        <w:rPr>
          <w:rFonts w:ascii="Gotham Pro Medium" w:hAnsi="Gotham Pro Medium"/>
        </w:rPr>
        <w:t xml:space="preserve">Сеть создана в 2021 году на основе партнерского объединения трех крупных аудиторских компаний, давно зарекомендовавших себя на рынке: ООО </w:t>
      </w:r>
      <w:r>
        <w:rPr>
          <w:rFonts w:ascii="Gotham Pro Medium" w:hAnsi="Gotham Pro Medium"/>
        </w:rPr>
        <w:t>«</w:t>
      </w:r>
      <w:r w:rsidRPr="00AC3D56">
        <w:rPr>
          <w:rFonts w:ascii="Gotham Pro Medium" w:hAnsi="Gotham Pro Medium"/>
        </w:rPr>
        <w:t>Группа Финансы</w:t>
      </w:r>
      <w:r>
        <w:rPr>
          <w:rFonts w:ascii="Gotham Pro Medium" w:hAnsi="Gotham Pro Medium"/>
        </w:rPr>
        <w:t>»</w:t>
      </w:r>
      <w:r w:rsidRPr="00AC3D56">
        <w:rPr>
          <w:rFonts w:ascii="Gotham Pro Medium" w:hAnsi="Gotham Pro Medium"/>
        </w:rPr>
        <w:t xml:space="preserve">, ООО </w:t>
      </w:r>
      <w:r>
        <w:rPr>
          <w:rFonts w:ascii="Gotham Pro Medium" w:hAnsi="Gotham Pro Medium"/>
        </w:rPr>
        <w:t>«</w:t>
      </w:r>
      <w:r w:rsidRPr="00AC3D56">
        <w:rPr>
          <w:rFonts w:ascii="Gotham Pro Medium" w:hAnsi="Gotham Pro Medium"/>
        </w:rPr>
        <w:t>АФК-Аудит</w:t>
      </w:r>
      <w:r>
        <w:rPr>
          <w:rFonts w:ascii="Gotham Pro Medium" w:hAnsi="Gotham Pro Medium"/>
        </w:rPr>
        <w:t>»</w:t>
      </w:r>
      <w:r w:rsidRPr="00AC3D56">
        <w:rPr>
          <w:rFonts w:ascii="Gotham Pro Medium" w:hAnsi="Gotham Pro Medium"/>
        </w:rPr>
        <w:t xml:space="preserve"> и АО </w:t>
      </w:r>
      <w:r>
        <w:rPr>
          <w:rFonts w:ascii="Gotham Pro Medium" w:hAnsi="Gotham Pro Medium"/>
        </w:rPr>
        <w:t>«</w:t>
      </w:r>
      <w:r w:rsidRPr="00AC3D56">
        <w:rPr>
          <w:rFonts w:ascii="Gotham Pro Medium" w:hAnsi="Gotham Pro Medium"/>
        </w:rPr>
        <w:t xml:space="preserve">Аудиторская компания </w:t>
      </w:r>
      <w:r>
        <w:rPr>
          <w:rFonts w:ascii="Gotham Pro Medium" w:hAnsi="Gotham Pro Medium"/>
        </w:rPr>
        <w:t>«</w:t>
      </w:r>
      <w:r w:rsidRPr="00AC3D56">
        <w:rPr>
          <w:rFonts w:ascii="Gotham Pro Medium" w:hAnsi="Gotham Pro Medium"/>
        </w:rPr>
        <w:t>Самоварова и Партнеры</w:t>
      </w:r>
      <w:r>
        <w:rPr>
          <w:rFonts w:ascii="Gotham Pro Medium" w:hAnsi="Gotham Pro Medium"/>
        </w:rPr>
        <w:t>»</w:t>
      </w:r>
      <w:r w:rsidRPr="00AC3D56">
        <w:rPr>
          <w:rFonts w:ascii="Gotham Pro Medium" w:hAnsi="Gotham Pro Medium"/>
        </w:rPr>
        <w:t>.</w:t>
      </w:r>
    </w:p>
    <w:p w:rsidR="00AC3D56" w:rsidRPr="00AC3D56" w:rsidRDefault="00AC3D56" w:rsidP="00AC3D56">
      <w:pPr>
        <w:pStyle w:val="af"/>
        <w:shd w:val="clear" w:color="auto" w:fill="FFFFFF"/>
        <w:spacing w:before="0" w:beforeAutospacing="0" w:after="0" w:afterAutospacing="0"/>
        <w:jc w:val="both"/>
        <w:rPr>
          <w:rFonts w:ascii="Gotham Pro Medium" w:hAnsi="Gotham Pro Medium"/>
        </w:rPr>
      </w:pPr>
      <w:r w:rsidRPr="00AC3D56">
        <w:rPr>
          <w:rFonts w:ascii="Gotham Pro Medium" w:hAnsi="Gotham Pro Medium"/>
        </w:rPr>
        <w:t>Партнерская сеть объединяет команду профессионалов, которая ориентирована на потребности клиентов и развитие экономики России, ведущая бизнес в духе партнерства и активного предпринимательства, руководствуясь принципами профессиональной и социальной ответственности, а также этическими правилами, основанными на лучших отечественных традициях.</w:t>
      </w:r>
    </w:p>
    <w:p w:rsidR="00AC3D56" w:rsidRPr="00AC3D56" w:rsidRDefault="00AC3D56" w:rsidP="00AC3D56">
      <w:pPr>
        <w:pStyle w:val="af"/>
        <w:shd w:val="clear" w:color="auto" w:fill="FFFFFF"/>
        <w:spacing w:before="0" w:beforeAutospacing="0" w:after="0" w:afterAutospacing="0"/>
        <w:jc w:val="both"/>
        <w:rPr>
          <w:rFonts w:ascii="Gotham Pro Medium" w:hAnsi="Gotham Pro Medium"/>
        </w:rPr>
      </w:pPr>
      <w:r w:rsidRPr="00AC3D56">
        <w:rPr>
          <w:rFonts w:ascii="Gotham Pro Medium" w:hAnsi="Gotham Pro Medium"/>
        </w:rPr>
        <w:t>Членов Сети </w:t>
      </w:r>
      <w:hyperlink r:id="rId9" w:tgtFrame="_blank" w:history="1">
        <w:r w:rsidRPr="00AC3D56">
          <w:rPr>
            <w:rStyle w:val="a9"/>
            <w:rFonts w:ascii="Gotham Pro Medium" w:hAnsi="Gotham Pro Medium"/>
            <w:color w:val="auto"/>
          </w:rPr>
          <w:t>РУКОН</w:t>
        </w:r>
      </w:hyperlink>
      <w:r w:rsidRPr="00AC3D56">
        <w:rPr>
          <w:rFonts w:ascii="Gotham Pro Medium" w:hAnsi="Gotham Pro Medium"/>
        </w:rPr>
        <w:t> объединяют общие ценности, сформулированные как «5П»:</w:t>
      </w:r>
    </w:p>
    <w:p w:rsidR="00AC3D56" w:rsidRPr="00AC3D56" w:rsidRDefault="00AC3D56" w:rsidP="00AC3D56">
      <w:pPr>
        <w:numPr>
          <w:ilvl w:val="0"/>
          <w:numId w:val="2"/>
        </w:numPr>
        <w:shd w:val="clear" w:color="auto" w:fill="FFFFFF"/>
        <w:ind w:left="0" w:hanging="195"/>
        <w:jc w:val="both"/>
        <w:rPr>
          <w:rFonts w:ascii="Gotham Pro Medium" w:hAnsi="Gotham Pro Medium"/>
          <w:color w:val="auto"/>
          <w:szCs w:val="24"/>
        </w:rPr>
      </w:pPr>
      <w:r w:rsidRPr="00AC3D56">
        <w:rPr>
          <w:rFonts w:ascii="Gotham Pro Medium" w:hAnsi="Gotham Pro Medium"/>
          <w:color w:val="auto"/>
          <w:szCs w:val="24"/>
        </w:rPr>
        <w:t>ПОНИМАНИЕ. Мы стремимся наилучшим образом понимать наших клиентов и предугадывать их потребности.</w:t>
      </w:r>
    </w:p>
    <w:p w:rsidR="00AC3D56" w:rsidRPr="00AC3D56" w:rsidRDefault="00AC3D56" w:rsidP="00AC3D56">
      <w:pPr>
        <w:numPr>
          <w:ilvl w:val="0"/>
          <w:numId w:val="2"/>
        </w:numPr>
        <w:shd w:val="clear" w:color="auto" w:fill="FFFFFF"/>
        <w:ind w:left="0" w:hanging="195"/>
        <w:jc w:val="both"/>
        <w:rPr>
          <w:rFonts w:ascii="Gotham Pro Medium" w:hAnsi="Gotham Pro Medium"/>
          <w:color w:val="auto"/>
          <w:szCs w:val="24"/>
        </w:rPr>
      </w:pPr>
      <w:r w:rsidRPr="00AC3D56">
        <w:rPr>
          <w:rFonts w:ascii="Gotham Pro Medium" w:hAnsi="Gotham Pro Medium"/>
          <w:color w:val="auto"/>
          <w:szCs w:val="24"/>
        </w:rPr>
        <w:t>ПОРЯДОЧНОСТЬ. Мы принимаем решения, руководствуясь не только принципом экономической целесообразности и выгоды, но также и принципами этики, взаимопомощи и взаимовыручки.</w:t>
      </w:r>
    </w:p>
    <w:p w:rsidR="00AC3D56" w:rsidRPr="00AC3D56" w:rsidRDefault="00AC3D56" w:rsidP="00AC3D56">
      <w:pPr>
        <w:numPr>
          <w:ilvl w:val="0"/>
          <w:numId w:val="2"/>
        </w:numPr>
        <w:shd w:val="clear" w:color="auto" w:fill="FFFFFF"/>
        <w:ind w:left="0" w:hanging="195"/>
        <w:jc w:val="both"/>
        <w:rPr>
          <w:rFonts w:ascii="Gotham Pro Medium" w:hAnsi="Gotham Pro Medium"/>
          <w:color w:val="auto"/>
          <w:szCs w:val="24"/>
        </w:rPr>
      </w:pPr>
      <w:r w:rsidRPr="00AC3D56">
        <w:rPr>
          <w:rFonts w:ascii="Gotham Pro Medium" w:hAnsi="Gotham Pro Medium"/>
          <w:color w:val="auto"/>
          <w:szCs w:val="24"/>
        </w:rPr>
        <w:t>ПАРТНЕРСТВО. Мы разные. Мы ценим наши различия. Мы считаем, что общие интересы выше личных. Только играя в команде, мы сможем решить те задачи, которые ставим перед собой.</w:t>
      </w:r>
    </w:p>
    <w:p w:rsidR="00AC3D56" w:rsidRPr="00AC3D56" w:rsidRDefault="00AC3D56" w:rsidP="00AC3D56">
      <w:pPr>
        <w:numPr>
          <w:ilvl w:val="0"/>
          <w:numId w:val="2"/>
        </w:numPr>
        <w:shd w:val="clear" w:color="auto" w:fill="FFFFFF"/>
        <w:ind w:left="0" w:hanging="195"/>
        <w:jc w:val="both"/>
        <w:rPr>
          <w:rFonts w:ascii="Gotham Pro Medium" w:hAnsi="Gotham Pro Medium"/>
          <w:color w:val="auto"/>
          <w:szCs w:val="24"/>
        </w:rPr>
      </w:pPr>
      <w:r w:rsidRPr="00AC3D56">
        <w:rPr>
          <w:rFonts w:ascii="Gotham Pro Medium" w:hAnsi="Gotham Pro Medium"/>
          <w:color w:val="auto"/>
          <w:szCs w:val="24"/>
        </w:rPr>
        <w:t>ПРОФЕССИОНАЛИЗМ. Интеллект, знания и опыт – это наши люди, наш ключевой ресурс. Наш успех определяют их умения генерировать и передавать друг другу методы и лучшие практики профессиональной работы.</w:t>
      </w:r>
    </w:p>
    <w:p w:rsidR="00AC3D56" w:rsidRPr="00E6153C" w:rsidRDefault="00AC3D56" w:rsidP="00824160">
      <w:pPr>
        <w:shd w:val="clear" w:color="auto" w:fill="FFFFFF"/>
        <w:tabs>
          <w:tab w:val="left" w:pos="708"/>
        </w:tabs>
        <w:jc w:val="both"/>
        <w:rPr>
          <w:color w:val="auto"/>
          <w:szCs w:val="24"/>
        </w:rPr>
      </w:pPr>
      <w:r w:rsidRPr="00E6153C">
        <w:rPr>
          <w:rFonts w:ascii="Gotham Pro Medium" w:hAnsi="Gotham Pro Medium"/>
          <w:color w:val="auto"/>
          <w:szCs w:val="24"/>
        </w:rPr>
        <w:t>ПАТРИОТИЗМ. Мы любим и уважаем русскую культуру, ее национальные ценности. Уважая все иные культуры и страны, мы стремимся содействовать устойчивому развитию и процветанию России.</w:t>
      </w:r>
    </w:p>
    <w:sectPr w:rsidR="00AC3D56" w:rsidRPr="00E6153C" w:rsidSect="009E40E7">
      <w:footerReference w:type="even" r:id="rId10"/>
      <w:footerReference w:type="default" r:id="rId11"/>
      <w:pgSz w:w="11906" w:h="16838"/>
      <w:pgMar w:top="567" w:right="851" w:bottom="709" w:left="1077" w:header="709" w:footer="1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B2" w:rsidRDefault="00CE50B2">
      <w:r>
        <w:separator/>
      </w:r>
    </w:p>
  </w:endnote>
  <w:endnote w:type="continuationSeparator" w:id="0">
    <w:p w:rsidR="00CE50B2" w:rsidRDefault="00C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 Pro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BA" w:rsidRDefault="007750AB">
    <w:pPr>
      <w:pStyle w:val="a4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#</w:t>
    </w:r>
    <w:r>
      <w:rPr>
        <w:rStyle w:val="aa"/>
      </w:rPr>
      <w:fldChar w:fldCharType="end"/>
    </w:r>
  </w:p>
  <w:p w:rsidR="00AC2ABA" w:rsidRDefault="00AC2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691094"/>
      <w:docPartObj>
        <w:docPartGallery w:val="Page Numbers (Bottom of Page)"/>
        <w:docPartUnique/>
      </w:docPartObj>
    </w:sdtPr>
    <w:sdtEndPr/>
    <w:sdtContent>
      <w:p w:rsidR="003C5448" w:rsidRDefault="003C544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3C">
          <w:rPr>
            <w:noProof/>
          </w:rPr>
          <w:t>2</w:t>
        </w:r>
        <w:r>
          <w:fldChar w:fldCharType="end"/>
        </w:r>
      </w:p>
    </w:sdtContent>
  </w:sdt>
  <w:p w:rsidR="00AC2ABA" w:rsidRDefault="00AC2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B2" w:rsidRDefault="00CE50B2">
      <w:r>
        <w:separator/>
      </w:r>
    </w:p>
  </w:footnote>
  <w:footnote w:type="continuationSeparator" w:id="0">
    <w:p w:rsidR="00CE50B2" w:rsidRDefault="00CE5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538EFA62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1" w15:restartNumberingAfterBreak="0">
    <w:nsid w:val="3C2A63F2"/>
    <w:multiLevelType w:val="multilevel"/>
    <w:tmpl w:val="16D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BA"/>
    <w:rsid w:val="00022BBF"/>
    <w:rsid w:val="00296DC9"/>
    <w:rsid w:val="002B0664"/>
    <w:rsid w:val="00327CF2"/>
    <w:rsid w:val="003C5448"/>
    <w:rsid w:val="003E6822"/>
    <w:rsid w:val="004942DD"/>
    <w:rsid w:val="00551AF4"/>
    <w:rsid w:val="007750AB"/>
    <w:rsid w:val="008C7124"/>
    <w:rsid w:val="00957E4E"/>
    <w:rsid w:val="009E40E7"/>
    <w:rsid w:val="00AA4F59"/>
    <w:rsid w:val="00AC2ABA"/>
    <w:rsid w:val="00AC3D56"/>
    <w:rsid w:val="00C37F9F"/>
    <w:rsid w:val="00CE50B2"/>
    <w:rsid w:val="00CF093B"/>
    <w:rsid w:val="00D165E9"/>
    <w:rsid w:val="00DF10C8"/>
    <w:rsid w:val="00E23813"/>
    <w:rsid w:val="00E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DF4A-60DF-42F1-BAC5-AD2706D6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Title"/>
    <w:basedOn w:val="a0"/>
    <w:link w:val="a7"/>
    <w:uiPriority w:val="10"/>
    <w:pPr>
      <w:jc w:val="center"/>
    </w:pPr>
    <w:rPr>
      <w:b/>
      <w:sz w:val="28"/>
    </w:rPr>
  </w:style>
  <w:style w:type="paragraph" w:styleId="a">
    <w:name w:val="List Number"/>
    <w:basedOn w:val="a0"/>
    <w:pPr>
      <w:numPr>
        <w:numId w:val="1"/>
      </w:numPr>
      <w:spacing w:before="60" w:line="360" w:lineRule="auto"/>
      <w:jc w:val="both"/>
    </w:pPr>
    <w:rPr>
      <w:sz w:val="28"/>
    </w:rPr>
  </w:style>
  <w:style w:type="paragraph" w:customStyle="1" w:styleId="msolistparagraph0">
    <w:name w:val="msolistparagraph"/>
    <w:basedOn w:val="a0"/>
    <w:pPr>
      <w:ind w:left="720"/>
      <w:contextualSpacing/>
    </w:pPr>
    <w:rPr>
      <w:sz w:val="28"/>
    </w:rPr>
  </w:style>
  <w:style w:type="character" w:styleId="a8">
    <w:name w:val="line number"/>
    <w:basedOn w:val="a1"/>
    <w:semiHidden/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  <w:rPr>
      <w:rFonts w:ascii="Times New Roman" w:eastAsia="Times New Roman" w:hAnsi="Times New Roman" w:cs="Times New Roman"/>
      <w:color w:val="000000"/>
      <w:sz w:val="24"/>
    </w:rPr>
  </w:style>
  <w:style w:type="character" w:styleId="ab">
    <w:name w:val="footnote reference"/>
    <w:uiPriority w:val="99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styleId="1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0"/>
    <w:link w:val="ae"/>
    <w:uiPriority w:val="99"/>
    <w:unhideWhenUsed/>
    <w:rsid w:val="003C54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C5448"/>
  </w:style>
  <w:style w:type="character" w:customStyle="1" w:styleId="a5">
    <w:name w:val="Нижний колонтитул Знак"/>
    <w:basedOn w:val="a1"/>
    <w:link w:val="a4"/>
    <w:uiPriority w:val="99"/>
    <w:rsid w:val="003C5448"/>
  </w:style>
  <w:style w:type="character" w:customStyle="1" w:styleId="a7">
    <w:name w:val="Заголовок Знак"/>
    <w:basedOn w:val="a1"/>
    <w:link w:val="a6"/>
    <w:uiPriority w:val="10"/>
    <w:rsid w:val="00C37F9F"/>
    <w:rPr>
      <w:b/>
      <w:sz w:val="28"/>
    </w:rPr>
  </w:style>
  <w:style w:type="paragraph" w:styleId="af">
    <w:name w:val="Normal (Web)"/>
    <w:basedOn w:val="a0"/>
    <w:uiPriority w:val="99"/>
    <w:semiHidden/>
    <w:unhideWhenUsed/>
    <w:rsid w:val="00AC3D56"/>
    <w:pPr>
      <w:spacing w:before="100" w:beforeAutospacing="1" w:after="100" w:afterAutospacing="1"/>
    </w:pPr>
    <w:rPr>
      <w:color w:val="auto"/>
      <w:szCs w:val="24"/>
    </w:rPr>
  </w:style>
  <w:style w:type="paragraph" w:customStyle="1" w:styleId="Default">
    <w:name w:val="Default"/>
    <w:uiPriority w:val="99"/>
    <w:semiHidden/>
    <w:rsid w:val="00E6153C"/>
    <w:pPr>
      <w:autoSpaceDE w:val="0"/>
      <w:autoSpaceDN w:val="0"/>
      <w:adjustRightInd w:val="0"/>
    </w:pPr>
    <w:rPr>
      <w:rFonts w:eastAsiaTheme="minorHAnsi"/>
      <w:szCs w:val="24"/>
      <w:lang w:eastAsia="en-US"/>
    </w:rPr>
  </w:style>
  <w:style w:type="character" w:styleId="af0">
    <w:name w:val="Strong"/>
    <w:basedOn w:val="a1"/>
    <w:uiPriority w:val="22"/>
    <w:qFormat/>
    <w:rsid w:val="00E61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k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p@gf8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k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Ратнер Мария Владимировна</dc:creator>
  <cp:lastModifiedBy>Тирская Анастасия Леонидовна</cp:lastModifiedBy>
  <cp:revision>2</cp:revision>
  <dcterms:created xsi:type="dcterms:W3CDTF">2024-04-22T14:34:00Z</dcterms:created>
  <dcterms:modified xsi:type="dcterms:W3CDTF">2024-04-22T14:34:00Z</dcterms:modified>
</cp:coreProperties>
</file>